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55.0" w:type="dxa"/>
        <w:jc w:val="right"/>
        <w:tblLayout w:type="fixed"/>
        <w:tblLook w:val="0600"/>
      </w:tblPr>
      <w:tblGrid>
        <w:gridCol w:w="4277.5"/>
        <w:gridCol w:w="4277.5"/>
        <w:tblGridChange w:id="0">
          <w:tblGrid>
            <w:gridCol w:w="4277.5"/>
            <w:gridCol w:w="4277.5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24069" cy="717994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69" cy="7179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449825" cy="539114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4843" l="0" r="0" t="48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25" cy="5391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1.6534423828125" w:line="240.9034538269043" w:lineRule="auto"/>
        <w:ind w:left="1984.251968503937" w:right="132.1728515625" w:hanging="196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Bases reguladores de les mobilitats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internacionals de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l’ESDAPC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041015625" w:line="240" w:lineRule="auto"/>
        <w:ind w:left="0" w:right="338.01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Convocatòria 202</w:t>
      </w:r>
      <w:r w:rsidDel="00000000" w:rsidR="00000000" w:rsidRPr="00000000">
        <w:rPr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98828125" w:line="240" w:lineRule="auto"/>
        <w:ind w:left="0" w:right="292.65930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36016845703125" w:line="240" w:lineRule="auto"/>
        <w:ind w:left="0" w:right="278.187255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Outgoing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98828125" w:line="240" w:lineRule="auto"/>
        <w:ind w:left="0" w:right="278.4747314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36"/>
          <w:szCs w:val="36"/>
          <w:rtl w:val="0"/>
        </w:rPr>
        <w:t xml:space="preserve">STT i 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54803466796875" w:right="131.72058105468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.54803466796875" w:right="131.72058105468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Bases reguladores de la convocatòria de Mobilitats Erasmus+ de personal docent i no docent de l’ESDAPC per a estades docents (STA) o formatives (STT)  en  una institució d’educació superior o empresa col·laboradora per al curs 2023/2024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43.61328125" w:line="320.27137756347656" w:lineRule="auto"/>
        <w:ind w:left="0" w:right="95.82763671875" w:firstLine="0"/>
        <w:jc w:val="left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Objectiu i normativa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.27137756347656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1.1. La convocatòria de mobilitat de personal docent i no docent s’inscriu dins el marc del projecte Erasmus+ i fa possible que el professorat i la resta de treballadors de l’ESDAPC realitzi estades curtes en empreses, centres de formació o altres organitzacions.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.27137756347656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1.2. La informació general sobre els objectius, condicions i requisits del programa es poden trobar a la web del Servicio Español para la Internacionalización de la Educación (SEPIE)  </w:t>
      </w:r>
      <w:hyperlink r:id="rId9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http://www.sepie.es</w:t>
        </w:r>
      </w:hyperlink>
      <w:r w:rsidDel="00000000" w:rsidR="00000000" w:rsidRPr="00000000">
        <w:rPr>
          <w:sz w:val="19.920000076293945"/>
          <w:szCs w:val="19.920000076293945"/>
          <w:rtl w:val="0"/>
        </w:rPr>
        <w:t xml:space="preserve"> i del programa Erasmus+ </w:t>
      </w:r>
      <w:hyperlink r:id="rId10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http://ec.europa.eu/programmes/erasmus-plus/index_en.htm</w:t>
        </w:r>
      </w:hyperlink>
      <w:r w:rsidDel="00000000" w:rsidR="00000000" w:rsidRPr="00000000">
        <w:rPr>
          <w:sz w:val="19.920000076293945"/>
          <w:szCs w:val="19.920000076293945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.27137756347656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1.3. En aquesta convocatòria és d’aplicació el Convenio de subvención para la movilidad de prácticas Erasmus+ KA 131, del 2023, que subscriurà el SEPIE amb l’ESDAPC, així com la normativa de mobilitat internacional d’ESDAPC (2018) </w:t>
      </w:r>
      <w:hyperlink r:id="rId11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https://esdapc.cat/wp-content/uploads/2022/07/Normativa-de-mobilitat-ESDAP_2018.pdf</w:t>
        </w:r>
      </w:hyperlink>
      <w:r w:rsidDel="00000000" w:rsidR="00000000" w:rsidRPr="00000000">
        <w:rPr>
          <w:sz w:val="19.920000076293945"/>
          <w:szCs w:val="19.920000076293945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100" w:before="400" w:line="480" w:lineRule="auto"/>
        <w:ind w:left="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Modalitats de les beques</w:t>
      </w:r>
    </w:p>
    <w:p w:rsidR="00000000" w:rsidDel="00000000" w:rsidP="00000000" w:rsidRDefault="00000000" w:rsidRPr="00000000" w14:paraId="0000001C">
      <w:pPr>
        <w:widowControl w:val="0"/>
        <w:spacing w:after="200" w:before="0"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2.1. Modalitat STA: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Es convoquen beques per a la realització de mobilitats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personal per a docència (STA)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al llarg del curs 2023-2024 en institucions o empreses de països que participin en el programa Erasmus+. Estan destinades a personal docent per a la impartició d’activitats de docència, com tallers, cursos, seminaris o conferències. Aquestes mobilitats poden incloure un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període de formació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que no pot superar el 50% de l’activitat. </w:t>
      </w:r>
    </w:p>
    <w:p w:rsidR="00000000" w:rsidDel="00000000" w:rsidP="00000000" w:rsidRDefault="00000000" w:rsidRPr="00000000" w14:paraId="0000001D">
      <w:pPr>
        <w:widowControl w:val="0"/>
        <w:spacing w:before="0"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2.2. Modalitat STT: 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Es convoquen beques per a la realització per a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estades  formatives (STT)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durant el curs 2023-2024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en institucions o empreses de països que participin en el programa Erasmus+. La principal activitat és una breu estada en la institució que pot denominar-se de  diferents maneres: breus formacions, observacions professionals, visites d’estudis, etc.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100" w:before="600" w:line="480" w:lineRule="auto"/>
        <w:ind w:left="0" w:right="95.82763671875" w:hanging="15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Requisits generals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0" w:line="319.2000000000001" w:lineRule="auto"/>
        <w:ind w:right="50.3796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a) Ser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nacional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d’un país de la Unió Europea o d’un país tercer. En qualsevol cas, caldrà estar en possessió d’un DNI o d’un NIE (Número de Identificación de Extranjero).  </w:t>
      </w:r>
    </w:p>
    <w:p w:rsidR="00000000" w:rsidDel="00000000" w:rsidP="00000000" w:rsidRDefault="00000000" w:rsidRPr="00000000" w14:paraId="00000020">
      <w:pPr>
        <w:widowControl w:val="0"/>
        <w:spacing w:before="0" w:line="319.2000000000001" w:lineRule="auto"/>
        <w:ind w:left="0" w:right="54.180908203125" w:firstLine="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b) Formar part del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personal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docent o no docent d’un dels campus de l’ESDAPC tant en el moment de formalitzar la sol·licitud com en el de fer l’estada. </w:t>
      </w:r>
    </w:p>
    <w:p w:rsidR="00000000" w:rsidDel="00000000" w:rsidP="00000000" w:rsidRDefault="00000000" w:rsidRPr="00000000" w14:paraId="00000021">
      <w:pPr>
        <w:widowControl w:val="0"/>
        <w:spacing w:before="0" w:line="319.2000000000001" w:lineRule="auto"/>
        <w:ind w:left="0" w:right="54.180908203125" w:firstLine="0"/>
        <w:jc w:val="both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c) En el cas dels professors de l’ESDAPC, han d’impartir un mínim d’una assignatura en el Grau en Disseny o pertànyer a alguna comissió de l’ESDAPC  durant el curs acadèmic en què es realitza la sol·licitud i l'estada.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600" w:line="480" w:lineRule="auto"/>
        <w:ind w:left="0" w:right="95.82763671875" w:hanging="15"/>
        <w:jc w:val="left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Durada de les mobilitats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46.910400390625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4.1. Les mobilitats es podran començar a partir del 15 de setembre del 2023 i s’acabaran com a molt tard abans del dia de la finalització del Conveni 2023.</w:t>
      </w:r>
    </w:p>
    <w:p w:rsidR="00000000" w:rsidDel="00000000" w:rsidP="00000000" w:rsidRDefault="00000000" w:rsidRPr="00000000" w14:paraId="00000024">
      <w:pPr>
        <w:widowControl w:val="0"/>
        <w:spacing w:before="0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4.2. La durada serà d’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entre dos i cinc dies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exclosos els dies de viatge.</w:t>
      </w:r>
    </w:p>
    <w:p w:rsidR="00000000" w:rsidDel="00000000" w:rsidP="00000000" w:rsidRDefault="00000000" w:rsidRPr="00000000" w14:paraId="00000025">
      <w:pPr>
        <w:widowControl w:val="0"/>
        <w:spacing w:before="0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4.3. Per a mobilitats internacionals a països associats, el mínim és de 5 dies, exclosos els dies de viatge.. </w:t>
      </w:r>
    </w:p>
    <w:p w:rsidR="00000000" w:rsidDel="00000000" w:rsidP="00000000" w:rsidRDefault="00000000" w:rsidRPr="00000000" w14:paraId="00000026">
      <w:pPr>
        <w:widowControl w:val="0"/>
        <w:spacing w:before="0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4.4. Els dies de l’estància han de ser consecutius. </w:t>
      </w:r>
    </w:p>
    <w:p w:rsidR="00000000" w:rsidDel="00000000" w:rsidP="00000000" w:rsidRDefault="00000000" w:rsidRPr="00000000" w14:paraId="00000027">
      <w:pPr>
        <w:widowControl w:val="0"/>
        <w:spacing w:before="0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4.5. Es poden finançar fins a 2 dies de recolzament per viatge, que poden augmentar fins a 4 en el cas del viatge ecològic.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00" w:before="600" w:line="480" w:lineRule="auto"/>
        <w:ind w:left="72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Horari setmanal</w:t>
      </w:r>
    </w:p>
    <w:p w:rsidR="00000000" w:rsidDel="00000000" w:rsidP="00000000" w:rsidRDefault="00000000" w:rsidRPr="00000000" w14:paraId="00000029">
      <w:pPr>
        <w:widowControl w:val="0"/>
        <w:spacing w:before="0" w:line="300.2798652648926" w:lineRule="auto"/>
        <w:ind w:right="116.317138671875"/>
        <w:jc w:val="both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5.1. Modalitat STA.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El  nombre mínim d’hores de docència serà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8 hores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o de 4 hores si inclou un període de formació. .</w:t>
      </w:r>
    </w:p>
    <w:p w:rsidR="00000000" w:rsidDel="00000000" w:rsidP="00000000" w:rsidRDefault="00000000" w:rsidRPr="00000000" w14:paraId="0000002A">
      <w:pPr>
        <w:widowControl w:val="0"/>
        <w:spacing w:line="300.2798652648926" w:lineRule="auto"/>
        <w:ind w:right="116.317138671875"/>
        <w:jc w:val="both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5.2. Modalitat STT.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El  nombre mínim d’hores de formació serà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10 hores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00" w:before="600" w:line="480" w:lineRule="auto"/>
        <w:ind w:left="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Lloc de realització</w:t>
      </w:r>
    </w:p>
    <w:p w:rsidR="00000000" w:rsidDel="00000000" w:rsidP="00000000" w:rsidRDefault="00000000" w:rsidRPr="00000000" w14:paraId="0000002C">
      <w:pPr>
        <w:widowControl w:val="0"/>
        <w:spacing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6.1. La responsabilitat de buscar el destí i fer-hi el contacte és del treballador.</w:t>
      </w:r>
    </w:p>
    <w:p w:rsidR="00000000" w:rsidDel="00000000" w:rsidP="00000000" w:rsidRDefault="00000000" w:rsidRPr="00000000" w14:paraId="0000002D">
      <w:pPr>
        <w:widowControl w:val="0"/>
        <w:spacing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6.2. No es poden realitzar a l’estat Espanyol.</w:t>
      </w:r>
    </w:p>
    <w:p w:rsidR="00000000" w:rsidDel="00000000" w:rsidP="00000000" w:rsidRDefault="00000000" w:rsidRPr="00000000" w14:paraId="0000002E">
      <w:pPr>
        <w:widowControl w:val="0"/>
        <w:spacing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6.3.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STA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La institució sòcia d’acollida haurà de ser una institució d’educació superior amb ECHE.</w:t>
      </w:r>
    </w:p>
    <w:p w:rsidR="00000000" w:rsidDel="00000000" w:rsidP="00000000" w:rsidRDefault="00000000" w:rsidRPr="00000000" w14:paraId="0000002F">
      <w:pPr>
        <w:widowControl w:val="0"/>
        <w:spacing w:line="320.27137756347656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6.4.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Modalitat STT: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La institució d’acollida pot ser una institució d’educació superior amb ECHE o qualsevol altra organització de  caràcter públic o privat en l’àmbit del mercat de treball o dels diferents sectors de l’educació, la  formació, etc.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600" w:line="480" w:lineRule="auto"/>
        <w:ind w:left="0" w:right="95.82763671875" w:hanging="15"/>
        <w:jc w:val="left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Quantia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7.1. La beca es finançarà amb els fons que rebi l’ESDAPC per a aquesta acció de mobilitat KA-131 per part del SEPIE.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7.2. La quantia de la beca depèn del país on es faci la mobilitat, d’acord amb els grups següents: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960"/>
        <w:gridCol w:w="6990"/>
        <w:gridCol w:w="930"/>
        <w:tblGridChange w:id="0">
          <w:tblGrid>
            <w:gridCol w:w="960"/>
            <w:gridCol w:w="6990"/>
            <w:gridCol w:w="93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Grup 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Dinamarca, Finlàndia, Islàndia, Irlanda, Luxemburg, Suècia, Liechtenstein, Noruega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Països associats de la regió 14: Illes Fèroe, Regne Unit, Suïssa.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120€ / dia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Grup 2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Àustria, Bèlgica, Alemanya, França, Itàlia, Grècia, Xipre, Països Baixos, Malta, Portugal Països associats de la regió 5: Andorra, Estat de la Ciutat del Vaticà, Mònaco, San Marino.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105€ / dia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Grup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Bulgària, Croàcia, República Txeca, Estònia, Letònia, Lituània, Hongria, Polònia, Romania, Sèrbia, Eslovàquia, Eslovènia, ex República Iugoslava de Macedònia, Turquia.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90€ / dia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Països associats de les regions 1-4 i 6-13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https://ec.europa.eu/international-partnerships/our-partners_en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180€ / dia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7.3. A aquestes quantitats cal afegir l’ajuda per viatge.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</w:rPr>
        <w:drawing>
          <wp:inline distB="114300" distT="114300" distL="114300" distR="114300">
            <wp:extent cx="5434939" cy="20574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4939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7.4. Els beneficiaris amb menys oportunitats rebran el 100 % de les despeses addicionals, en els termes que estableix el programa Erasmus+, i fins a 1 dia més de viatge abans de l’activitat i 1 dia més després de l’activitat.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7.5. Es consideren beneficiaris amb menys oportunitats, aquells amb una discapacitat igual o superior al 33% reconeguda i qualificada legalment.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7.6. Si s’opta per un viatge ecològic en els viatges d’anada i tornada es rebrà una ajuda addicional, consistent en un únic pagament de 50 euros, així com l’import de 4 dies addicionals d’ajuda individual.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7.7. S’entén per viatge ecològic el que es realitza en tren, autobús o ús compartit de vehicles.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100" w:before="600" w:line="480" w:lineRule="auto"/>
        <w:ind w:left="72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Pagament de la beca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8.1. El pagament de la beca es realitzarà segons s’estableix en el conveni de subvenció entre la persona beneficiària i l’ESDAPC, i es farà en dos pagaments: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left="720" w:right="95.82763671875" w:hanging="360"/>
        <w:jc w:val="left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El primer pagament, d’entre el 70 i el 80% de la suma total de la beca segons estableixi el conveni de subvenció, es farà quan la persona beneficiària hagi lliurat tota la documentació requerida abans de la mobilitat i, com a molt tard, en el moment d’arribar a destí.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9.2000000000001" w:lineRule="auto"/>
        <w:ind w:left="720" w:right="95.82763671875" w:hanging="360"/>
        <w:jc w:val="left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El segon pagament, d’entre el 20 i el 30% de la suma total de la beca segons estableixi el conveni de subvenció, es farà una vegada la persona beneficiària hagi tornat de la mobilitat i realitzat les obligacions específiques de després de la mobilitat que consten en aquestes bases, sempre i quan s’hagi acreditat l’efectiva realització de la mobilitat durant el període indicat en el conveni de subvenció.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9.2000000000001" w:lineRule="auto"/>
        <w:ind w:right="95.82763671875"/>
        <w:jc w:val="left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8.2. En cas de no haver-se realitzat la mobilitat o de no complir amb les obligacions especificades en aquestes bases, la persona beneficiària haurà de tornar els diners de la beca.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after="100" w:before="600" w:line="480" w:lineRule="auto"/>
        <w:ind w:left="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Criteris de selecció</w:t>
      </w:r>
    </w:p>
    <w:p w:rsidR="00000000" w:rsidDel="00000000" w:rsidP="00000000" w:rsidRDefault="00000000" w:rsidRPr="00000000" w14:paraId="0000004E">
      <w:pPr>
        <w:widowControl w:val="0"/>
        <w:spacing w:line="319.2000000000001" w:lineRule="auto"/>
        <w:ind w:right="95.8276367187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9.1. Criteris generals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4"/>
        </w:numPr>
        <w:spacing w:after="0" w:before="209.15985107421875" w:line="320.2718925476074" w:lineRule="auto"/>
        <w:ind w:left="720" w:right="81.7230224609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El barem que s’aplicarà per a la selecció de participants tindrà una qualificació màxima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135 punts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4"/>
        </w:numPr>
        <w:spacing w:before="0" w:line="298.6801528930664" w:lineRule="auto"/>
        <w:ind w:left="720" w:right="110.8471679687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En l’àmbit del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personal docent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només seran preseleccionats com a possibles beneficiaris els  candidats que hagin obtingut un </w:t>
      </w:r>
      <w:r w:rsidDel="00000000" w:rsidR="00000000" w:rsidRPr="00000000">
        <w:rPr>
          <w:sz w:val="19.920000076293945"/>
          <w:szCs w:val="19.920000076293945"/>
          <w:u w:val="single"/>
          <w:rtl w:val="0"/>
        </w:rPr>
        <w:t xml:space="preserve">mínim de 50 punts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4"/>
        </w:numPr>
        <w:spacing w:before="0" w:line="299.8798656463623" w:lineRule="auto"/>
        <w:ind w:left="720" w:right="110.9057617187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En l’àmbit del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personal no docent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només seran preseleccionats com a possibles beneficiaris els  candidats que hagin obtingut un </w:t>
      </w:r>
      <w:r w:rsidDel="00000000" w:rsidR="00000000" w:rsidRPr="00000000">
        <w:rPr>
          <w:sz w:val="19.920000076293945"/>
          <w:szCs w:val="19.920000076293945"/>
          <w:u w:val="single"/>
          <w:rtl w:val="0"/>
        </w:rPr>
        <w:t xml:space="preserve">mínim de 30 punts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4"/>
        </w:numPr>
        <w:spacing w:after="0" w:before="0" w:line="320.2718925476074" w:lineRule="auto"/>
        <w:ind w:left="720" w:right="81.7230224609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Els membres del personal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que hagin gaudit prèviament d'una beca Erasmus+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amb ESDAPC, podran tornar a demanar-la, però si va ser durant el curs anterior a aquesta convocatòria, se’ls hi aplicarà una reducció de 10 punts.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after="0" w:before="0" w:line="320.2718925476074" w:lineRule="auto"/>
        <w:ind w:left="720" w:right="81.723022460937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Cal presentar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tota la documentació que es demana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 La falta de qualsevol d’aquests documents, independent de si aporta punts o no, pot ser un motiu d’exclusió de la candidatura.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spacing w:before="0" w:line="320.2718925476074" w:lineRule="auto"/>
        <w:ind w:left="720" w:right="81.723022460937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Durant el procés de selecció, l’ESDAPC es reserva el dret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demanar la  documentació complementària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que es consideri oportuna o convocar proves de qualsevol índole per tal de fer una selecció més acurada i precisa dels candidats. Amb l’acceptació d’aquestes bases els sol·licitants accepten també aquest dret. </w:t>
      </w:r>
    </w:p>
    <w:p w:rsidR="00000000" w:rsidDel="00000000" w:rsidP="00000000" w:rsidRDefault="00000000" w:rsidRPr="00000000" w14:paraId="00000055">
      <w:pPr>
        <w:widowControl w:val="0"/>
        <w:spacing w:before="209.15985107421875" w:line="320.2718925476074" w:lineRule="auto"/>
        <w:ind w:left="14.311065673828125" w:right="81.7230224609375" w:firstLine="5.57754516601562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 Distribució de la puntuació.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Es farà de la manera següent: </w:t>
      </w:r>
    </w:p>
    <w:p w:rsidR="00000000" w:rsidDel="00000000" w:rsidP="00000000" w:rsidRDefault="00000000" w:rsidRPr="00000000" w14:paraId="00000056">
      <w:pPr>
        <w:widowControl w:val="0"/>
        <w:spacing w:before="209.15985107421875" w:line="320.2718925476074" w:lineRule="auto"/>
        <w:ind w:right="81.7230224609375"/>
        <w:rPr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9.2.1. Programa docent o formatiu de la mobilitat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(fins a 30 punts) </w:t>
      </w:r>
    </w:p>
    <w:p w:rsidR="00000000" w:rsidDel="00000000" w:rsidP="00000000" w:rsidRDefault="00000000" w:rsidRPr="00000000" w14:paraId="00000057">
      <w:pPr>
        <w:widowControl w:val="0"/>
        <w:spacing w:before="209.15985107421875" w:line="320.2718925476074" w:lineRule="auto"/>
        <w:ind w:right="81.72302246093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 valorarà la qualitat del programa docent o del programa formatiu, tenint en compte els següents criteris: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Objectius de la mobilitat.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Informació sobre la institució de destí i contactes previstos.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 STA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detall del pla docent (objectius, metodologia, temporització...).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 STT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detall de les activitats formatives (elements a observar, criteris, interès de la institució a nivell curricular, acadèmic o didàctic, possibilitat de col·laboracions futures).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Resultats i impacte desitjats (retorn a la institució d’origen – ESDAPC).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1"/>
        </w:numPr>
        <w:spacing w:before="0" w:line="360" w:lineRule="auto"/>
        <w:ind w:left="720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Pla de difusió i publicitat dels resultats.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200" w:before="200" w:line="240" w:lineRule="auto"/>
        <w:rPr>
          <w:b w:val="1"/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9.2.2. Acreditació d’idioma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(fins a 30 punts)</w:t>
      </w:r>
      <w:r w:rsidDel="00000000" w:rsidR="00000000" w:rsidRPr="00000000">
        <w:rPr>
          <w:b w:val="1"/>
          <w:i w:val="1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spacing w:before="0" w:line="240" w:lineRule="auto"/>
        <w:ind w:left="720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És indispensable disposar una certificació vàlida de la llengua o llengües de la institució de destinació en el moment de realitzar la mobilitat: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nivell mínim B2 per STA i un nivell mínim B1 per STT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spacing w:before="132.369384765625" w:line="301.0787773132324" w:lineRule="auto"/>
        <w:ind w:left="720" w:right="118.1567382812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Per a la selecció es valorarà disposar de certificats vàlids tant l’idioma oficial del país de destinació com de l’idioma anglès en aquelles destinacions en què sigui llengua vehicular i estigui contemplat en l’acord bilateral entre les institucions educatives, si s’escau.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spacing w:before="0" w:line="302.2781467437744" w:lineRule="auto"/>
        <w:ind w:left="720" w:right="114.7875976562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Com a escala de puntuació s’utilitzarà el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Marc europeu comú de referència per a les llengües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6"/>
        </w:numPr>
        <w:spacing w:line="320.2708053588867" w:lineRule="auto"/>
        <w:ind w:left="720" w:right="23.2446289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La puntuació serà la següent: </w:t>
      </w:r>
    </w:p>
    <w:tbl>
      <w:tblPr>
        <w:tblStyle w:val="Table3"/>
        <w:tblW w:w="5136.000061035156" w:type="dxa"/>
        <w:jc w:val="left"/>
        <w:tblInd w:w="2672.610778808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.2000122070312"/>
        <w:gridCol w:w="1027.19970703125"/>
        <w:gridCol w:w="1027.19970703125"/>
        <w:gridCol w:w="1027.200927734375"/>
        <w:gridCol w:w="1027.19970703125"/>
        <w:tblGridChange w:id="0">
          <w:tblGrid>
            <w:gridCol w:w="1027.2000122070312"/>
            <w:gridCol w:w="1027.19970703125"/>
            <w:gridCol w:w="1027.19970703125"/>
            <w:gridCol w:w="1027.200927734375"/>
            <w:gridCol w:w="1027.19970703125"/>
          </w:tblGrid>
        </w:tblGridChange>
      </w:tblGrid>
      <w:tr>
        <w:trPr>
          <w:cantSplit w:val="0"/>
          <w:trHeight w:val="4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nivell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B1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B2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C1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C2</w:t>
            </w:r>
          </w:p>
        </w:tc>
      </w:tr>
      <w:tr>
        <w:trPr>
          <w:cantSplit w:val="0"/>
          <w:trHeight w:val="4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30</w:t>
            </w:r>
          </w:p>
        </w:tc>
      </w:tr>
      <w:tr>
        <w:trPr>
          <w:cantSplit w:val="0"/>
          <w:trHeight w:val="4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STT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6"/>
        </w:numPr>
        <w:spacing w:line="299.8803234100342" w:lineRule="auto"/>
        <w:ind w:left="720" w:right="118.139648437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 podrà demanar informació complementària al sol·licitant o al centre de procedència dels  certificats d’idioma, en els casos en què existeixi dubte sobre la correspondència entre el nivell  al·legat i el nivell de l’escala anteriorment esmentada.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6"/>
        </w:numPr>
        <w:spacing w:before="142.5274658203125" w:line="300.2800941467285" w:lineRule="auto"/>
        <w:ind w:left="720" w:right="118.437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Si el sol·licitant al·lega suficiència en dos o més idiomes, contemplats com a llengües vehiculars de la institució o empresa de destí, es computarà la que obtingui més puntuació.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6"/>
        </w:numPr>
        <w:spacing w:before="142.6" w:line="300" w:lineRule="auto"/>
        <w:ind w:left="720" w:right="24.9816894531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Si la llengua que al·lega la persona sol·licitant és la seva llengua materna, es computarà un nivell C2. La CMI podrà convocar una prova de validació en aquest supòsit. 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6"/>
        </w:numPr>
        <w:spacing w:before="142.6" w:line="300" w:lineRule="auto"/>
        <w:ind w:left="720" w:right="118.592529296875" w:hanging="360"/>
        <w:jc w:val="both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El no tenir el nivell mínim d’idioma pot ser motiu d’exclusió del procés de selecció, 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excepte en casos degudament justificats i que al·leguin que, en el moment de realitzar la  mobilitat, previsiblement tindran el nivell exigit (per exemple, sol·licitants que durant el  transcurs d’aquesta convocatòria estiguin realitzant un curs d’idioma). 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6"/>
        </w:numPr>
        <w:spacing w:after="0" w:before="142.6" w:line="300" w:lineRule="auto"/>
        <w:ind w:left="720" w:right="401.511230468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 considera acreditació vàlida la de les Escoles Oficials d'Idiomes o de qualsevol centre d’estudis d’idiomes reconegut per la Generalitat. En el cas de l’anglès els certificats de Cambridge English Qualifications, Linguaskill, IELTS, TOEFL, TOEIC o Oxford Test of English, així com els equivalents en el cas d’altres idiomes. Es poden admetre proves de nivell realitzades en escoles d’idiomes sempre i quan s’hagin fet de forma presencial i estiguin degudament certificades.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200" w:line="240" w:lineRule="auto"/>
        <w:rPr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9.2.3. Suport a la implementació i desenvolupament del programa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Erasmus+ a l’ESDAPC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(15  punts) </w:t>
      </w:r>
    </w:p>
    <w:p w:rsidR="00000000" w:rsidDel="00000000" w:rsidP="00000000" w:rsidRDefault="00000000" w:rsidRPr="00000000" w14:paraId="00000079">
      <w:pPr>
        <w:widowControl w:val="0"/>
        <w:spacing w:before="206.76971435546875" w:line="321.4709758758545" w:lineRule="auto"/>
        <w:ind w:left="10.955963134765625" w:right="-80.66929133858139" w:firstLine="9.163208007812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Es valorarà la participació del sol·licitant en activitats que contribueixin a la implantació, millora i  difusió del programa Erasmus+ en qualsevol campus de l’ESDAPC: l’acollida  d’estudiants Erasmus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incoming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a l’aula o la coordinació de la mobilitat de campus. El certificat  acreditatiu estarà signat pel coordinador/a de mobilitat del campus amb el vist-i-plau del director/a. </w:t>
      </w:r>
    </w:p>
    <w:p w:rsidR="00000000" w:rsidDel="00000000" w:rsidP="00000000" w:rsidRDefault="00000000" w:rsidRPr="00000000" w14:paraId="0000007A">
      <w:pPr>
        <w:widowControl w:val="0"/>
        <w:spacing w:before="200" w:line="240" w:lineRule="auto"/>
        <w:ind w:left="0" w:firstLine="0"/>
        <w:rPr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9.2.4. Coordinació d'ESDAPC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(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30 punts) </w:t>
      </w:r>
    </w:p>
    <w:p w:rsidR="00000000" w:rsidDel="00000000" w:rsidP="00000000" w:rsidRDefault="00000000" w:rsidRPr="00000000" w14:paraId="0000007B">
      <w:pPr>
        <w:widowControl w:val="0"/>
        <w:spacing w:before="189.83642578125" w:line="301.0787773132324" w:lineRule="auto"/>
        <w:ind w:left="0" w:right="116.190185546875" w:firstLine="0"/>
        <w:rPr>
          <w:color w:val="1b1b1b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Per exercir un càrrec de coordinació d'ESDAPC </w:t>
      </w:r>
      <w:r w:rsidDel="00000000" w:rsidR="00000000" w:rsidRPr="00000000">
        <w:rPr>
          <w:color w:val="1b1b1b"/>
          <w:sz w:val="19.920000076293945"/>
          <w:szCs w:val="19.920000076293945"/>
          <w:rtl w:val="0"/>
        </w:rPr>
        <w:t xml:space="preserve">durant el curs en què fa la sol·licitud de mobilitat. </w:t>
      </w:r>
    </w:p>
    <w:p w:rsidR="00000000" w:rsidDel="00000000" w:rsidP="00000000" w:rsidRDefault="00000000" w:rsidRPr="00000000" w14:paraId="0000007C">
      <w:pPr>
        <w:widowControl w:val="0"/>
        <w:spacing w:before="189.83642578125" w:line="301.0787773132324" w:lineRule="auto"/>
        <w:ind w:left="0" w:right="116.190185546875" w:firstLine="0"/>
        <w:rPr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9.2.5. Participació en una comissió d'ESDAPC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(5 punts) </w:t>
      </w:r>
    </w:p>
    <w:p w:rsidR="00000000" w:rsidDel="00000000" w:rsidP="00000000" w:rsidRDefault="00000000" w:rsidRPr="00000000" w14:paraId="0000007D">
      <w:pPr>
        <w:widowControl w:val="0"/>
        <w:spacing w:before="187.447509765625" w:line="301.0787773132324" w:lineRule="auto"/>
        <w:ind w:left="0" w:right="121.151123046875" w:firstLine="0"/>
        <w:rPr>
          <w:color w:val="1b1b1b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Per ser membre d'una comissió d'ESDAPC </w:t>
      </w:r>
      <w:r w:rsidDel="00000000" w:rsidR="00000000" w:rsidRPr="00000000">
        <w:rPr>
          <w:color w:val="1b1b1b"/>
          <w:sz w:val="19.920000076293945"/>
          <w:szCs w:val="19.920000076293945"/>
          <w:rtl w:val="0"/>
        </w:rPr>
        <w:t xml:space="preserve">durant el curs que fa la sol·licitud de  mobilitat. El certificat acreditatiu estarà signat pel director del campus.  </w:t>
      </w:r>
    </w:p>
    <w:p w:rsidR="00000000" w:rsidDel="00000000" w:rsidP="00000000" w:rsidRDefault="00000000" w:rsidRPr="00000000" w14:paraId="0000007E">
      <w:pPr>
        <w:widowControl w:val="0"/>
        <w:spacing w:before="200" w:line="240" w:lineRule="auto"/>
        <w:ind w:left="0" w:firstLine="0"/>
        <w:rPr>
          <w:i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9.2.6. Participar en la Comissió Avaluadora del Treball de Final de Grau </w:t>
      </w:r>
      <w:r w:rsidDel="00000000" w:rsidR="00000000" w:rsidRPr="00000000">
        <w:rPr>
          <w:i w:val="1"/>
          <w:sz w:val="19.920000076293945"/>
          <w:szCs w:val="19.920000076293945"/>
          <w:rtl w:val="0"/>
        </w:rPr>
        <w:t xml:space="preserve">(fins a 10 punts) </w:t>
      </w:r>
    </w:p>
    <w:p w:rsidR="00000000" w:rsidDel="00000000" w:rsidP="00000000" w:rsidRDefault="00000000" w:rsidRPr="00000000" w14:paraId="0000007F">
      <w:pPr>
        <w:widowControl w:val="0"/>
        <w:spacing w:before="189.83642578125" w:line="298.68000984191895" w:lineRule="auto"/>
        <w:ind w:left="0" w:right="121.0913085937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S’atorguen 5 punts per cada convocatòria en què s’ha format part de la Comissió Avaluadora  del Treball de Final de Grau. Es tindran en compte els últims tres cursos. </w:t>
      </w:r>
    </w:p>
    <w:p w:rsidR="00000000" w:rsidDel="00000000" w:rsidP="00000000" w:rsidRDefault="00000000" w:rsidRPr="00000000" w14:paraId="00000080">
      <w:pPr>
        <w:widowControl w:val="0"/>
        <w:spacing w:after="200" w:before="189.83642578125" w:line="240" w:lineRule="auto"/>
        <w:ind w:left="0" w:firstLine="0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9.2.7. Per horari dedicat a l’ESDAPC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s’afegirà a la puntuació anterior,: </w:t>
      </w:r>
    </w:p>
    <w:tbl>
      <w:tblPr>
        <w:tblStyle w:val="Table4"/>
        <w:tblW w:w="5790.0" w:type="dxa"/>
        <w:jc w:val="left"/>
        <w:tblInd w:w="551.010589599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1230"/>
        <w:tblGridChange w:id="0">
          <w:tblGrid>
            <w:gridCol w:w="4560"/>
            <w:gridCol w:w="1230"/>
          </w:tblGrid>
        </w:tblGridChange>
      </w:tblGrid>
      <w:tr>
        <w:trPr>
          <w:cantSplit w:val="0"/>
          <w:trHeight w:val="34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74.73129272460938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Fins a 6 ECTS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65.36895751953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+2 punts</w:t>
            </w:r>
          </w:p>
        </w:tc>
      </w:tr>
      <w:tr>
        <w:trPr>
          <w:cantSplit w:val="0"/>
          <w:trHeight w:val="340.7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73.73535156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De 6 a 12 ECTS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65.36895751953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+5 punts</w:t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72.1417236328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Més de 12 ECTS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65.36895751953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+10 punts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left="0" w:firstLine="0"/>
        <w:rPr>
          <w:sz w:val="19.920000076293945"/>
          <w:szCs w:val="19.920000076293945"/>
        </w:rPr>
      </w:pPr>
      <w:r w:rsidDel="00000000" w:rsidR="00000000" w:rsidRPr="00000000">
        <w:rPr>
          <w:b w:val="1"/>
          <w:rtl w:val="0"/>
        </w:rPr>
        <w:t xml:space="preserve">9.2.8.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Per promoure la rotació en la participació del programa Erasmus+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s’afegiran o restaran: 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0" w:firstLine="0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841.599884033203" w:type="dxa"/>
        <w:jc w:val="left"/>
        <w:tblInd w:w="551.010589599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86.400299072266"/>
        <w:gridCol w:w="1255.1995849609375"/>
        <w:tblGridChange w:id="0">
          <w:tblGrid>
            <w:gridCol w:w="4586.400299072266"/>
            <w:gridCol w:w="1255.1995849609375"/>
          </w:tblGrid>
        </w:tblGridChange>
      </w:tblGrid>
      <w:tr>
        <w:trPr>
          <w:cantSplit w:val="0"/>
          <w:trHeight w:val="57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31.23273849487305" w:lineRule="auto"/>
              <w:ind w:left="64.77127075195312" w:right="298.11279296875" w:firstLine="9.96002197265625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Per haver gaudit d'una mobilitat ESDAPC el curs  anterior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66.3641357421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-10 punts</w:t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72.7392578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No haver gaudit mai d'una mobilitat ESDAPC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65.3680419921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+10 punts</w:t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319.2000000000001" w:lineRule="auto"/>
        <w:ind w:right="95.82763671875"/>
        <w:rPr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95.82763671875" w:hanging="15"/>
        <w:jc w:val="left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Sol·licituds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300" w:before="139.2" w:line="319.2000000000001" w:lineRule="auto"/>
        <w:ind w:left="0" w:right="73.2299804687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El membre del personal interessat a participar en una mobilitat Erasmus+ ha de presentar la següent  documentació: 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7"/>
        </w:numPr>
        <w:spacing w:after="0" w:before="200" w:line="360" w:lineRule="auto"/>
        <w:ind w:left="72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Formulari de sol·licitud STA o STT (online)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8"/>
        </w:numPr>
        <w:spacing w:after="0" w:before="0" w:line="360" w:lineRule="auto"/>
        <w:ind w:left="144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 STA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</w:t>
      </w:r>
      <w:hyperlink r:id="rId13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http://erasmus.esdap.cat/e_out/centermatricules_sta_eout.php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8"/>
        </w:numPr>
        <w:spacing w:after="0" w:before="0" w:line="360" w:lineRule="auto"/>
        <w:ind w:left="144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Modalitat STT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</w:t>
      </w:r>
      <w:hyperlink r:id="rId14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http://erasmus.esdap.cat/e_out/centermatricules_stt_eout.php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7"/>
        </w:numPr>
        <w:spacing w:after="0" w:before="0" w:line="360" w:lineRule="auto"/>
        <w:ind w:left="72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Documents justificatius del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nivell d’idioma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segons el destí sol·licitat. S’admeten certificats d’entitats públiques i privades reconegudes que assegurin un coneixement suficient de la llengua o llengües de docència en destí, tal i com s’especifica en aquestes bases. Es lliuraran els documents digitals o escanejats en format 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7"/>
        </w:numPr>
        <w:spacing w:before="0" w:line="360" w:lineRule="auto"/>
        <w:ind w:left="720" w:right="628.953857421875" w:hanging="360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Curriculum vitae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en format Europass (en anglès).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7"/>
        </w:numPr>
        <w:spacing w:before="0" w:line="360" w:lineRule="auto"/>
        <w:ind w:left="720" w:right="628.95385742187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Proposta d’activitats en la mobilitat: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programa docent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(STA) o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programa formatiu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(STT), segons s’especifica en aquestes bases. Es demana en dos idiomes: en català o castellà i en l’idioma principal de la institució de destí. 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7"/>
        </w:numPr>
        <w:spacing w:before="0" w:line="360" w:lineRule="auto"/>
        <w:ind w:left="720" w:right="420.230712890625" w:hanging="360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Documentació acreditativa d’altres mèrits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: certificat de pertinença a una comissió de l’ESDAPC, a una comissió avaluadora TFG o de Suport a la implementació i desenvolupament del programa Erasmus+. 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7"/>
        </w:numPr>
        <w:spacing w:after="0" w:before="0" w:line="360" w:lineRule="auto"/>
        <w:ind w:left="72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Documentació acreditativa horari a ESDAPC. 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7"/>
        </w:numPr>
        <w:spacing w:after="200" w:before="0" w:line="360" w:lineRule="auto"/>
        <w:ind w:left="720" w:right="61.062992125985716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Declaració responsable de les mobilitats Erasmus+ realitzades al llarg dels darrers 3 cursos acadèmics.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600" w:line="480" w:lineRule="auto"/>
        <w:ind w:left="0" w:right="95.82763671875" w:hanging="15"/>
        <w:jc w:val="left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Procediment i assignació de les beques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before="206.768798828125" w:line="321.4712619781494" w:lineRule="auto"/>
        <w:ind w:left="9.362335205078125" w:right="672.2650146484375" w:firstLine="9.3624877929687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11.1. Procediment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9C">
      <w:pPr>
        <w:widowControl w:val="0"/>
        <w:spacing w:before="206.768798828125" w:line="321.4712619781494" w:lineRule="auto"/>
        <w:ind w:left="9.362335205078125" w:right="672.2650146484375" w:firstLine="9.36248779296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11.1.1. Una vegada tancat el termini de presentació de sol·licituds, la CMI farà pública la llista provisional d’admesos i exclosos. </w:t>
      </w:r>
    </w:p>
    <w:p w:rsidR="00000000" w:rsidDel="00000000" w:rsidP="00000000" w:rsidRDefault="00000000" w:rsidRPr="00000000" w14:paraId="0000009D">
      <w:pPr>
        <w:widowControl w:val="0"/>
        <w:spacing w:before="206.768798828125" w:line="321.4712619781494" w:lineRule="auto"/>
        <w:ind w:left="9.362335205078125" w:right="672.2650146484375" w:firstLine="9.36248779296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11.1.2. Es considera motiu d’exclusió: 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5"/>
        </w:numPr>
        <w:spacing w:after="0" w:before="100" w:line="321.6" w:lineRule="auto"/>
        <w:ind w:left="720" w:right="672.2650146484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No cumplir algun dels requisits generals que s’estableixen en aquestes bases (punt 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5"/>
        </w:numPr>
        <w:spacing w:after="0" w:before="0" w:line="321.4712619781494" w:lineRule="auto"/>
        <w:ind w:left="720" w:right="672.2650146484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No arribar als 50 punts en la baremació el personal docent o als 30 el personal no docent.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5"/>
        </w:numPr>
        <w:spacing w:after="0" w:before="0" w:line="321.4712619781494" w:lineRule="auto"/>
        <w:ind w:left="720" w:right="672.2650146484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No lliurar algun dels documents exigits en aquestes bases per a la sol·licitud de la beca.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5"/>
        </w:numPr>
        <w:spacing w:before="0" w:line="321.4712619781494" w:lineRule="auto"/>
        <w:ind w:left="720" w:right="672.265014648437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No respectar els terminis que s’estableixen en el punt 16 (calendari) d’aquestes bases.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before="206.768798828125" w:line="321.4712619781494" w:lineRule="auto"/>
        <w:ind w:left="9.362335205078125" w:right="61.062992125985716" w:firstLine="9.36248779296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11.1.3. El llistat provisional d’admesos i exclosos es pot recórrer segons indica l’article 14 de la Normativa de Mobilitat de l’ESDAPC, escrivint al correu  </w:t>
      </w:r>
      <w:r w:rsidDel="00000000" w:rsidR="00000000" w:rsidRPr="00000000">
        <w:rPr>
          <w:b w:val="1"/>
          <w:color w:val="0070c0"/>
          <w:sz w:val="19.920000076293945"/>
          <w:szCs w:val="19.920000076293945"/>
          <w:u w:val="single"/>
          <w:rtl w:val="0"/>
        </w:rPr>
        <w:t xml:space="preserve">erasmus@esdapcatalunya.cat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widowControl w:val="0"/>
        <w:spacing w:before="206.768798828125" w:line="321.4712619781494" w:lineRule="auto"/>
        <w:ind w:left="9.362335205078125" w:right="61.062992125985716" w:firstLine="9.36248779296875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11.1.4. Una vegada exhaurit el termini d’al·legacions, es farà pública la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resolució  definitiva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d’adjudicacions, on s’estableix la relació de membres del personal amb places atorgades i en situació de reserva (llista d’espera), seguint l’ordre de la puntuació obtinguda.  </w:t>
      </w:r>
    </w:p>
    <w:p w:rsidR="00000000" w:rsidDel="00000000" w:rsidP="00000000" w:rsidRDefault="00000000" w:rsidRPr="00000000" w14:paraId="000000A4">
      <w:pPr>
        <w:widowControl w:val="0"/>
        <w:spacing w:after="0" w:before="206" w:line="321.6" w:lineRule="auto"/>
        <w:ind w:left="7.56988525390625" w:right="388.9306640625" w:firstLine="4.18289184570312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11.2. Assignació de places i llista d’espera.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9"/>
        </w:numPr>
        <w:spacing w:line="344.4617557525635" w:lineRule="auto"/>
        <w:ind w:left="720" w:right="170.3540039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L’assignació de places es farà per ordre de puntuació segons els criteris de selecció establerts en el punt 9 d’aquestes bases.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9"/>
        </w:numPr>
        <w:spacing w:line="344.4617557525635" w:lineRule="auto"/>
        <w:ind w:left="720" w:right="170.3540039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Restaran en situació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reserva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o llista d’espera els sol·licitants admesos en el procediment que no hagin obtingut plaça en primera instància.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400" w:line="480" w:lineRule="auto"/>
        <w:ind w:left="0" w:right="95.82763671875" w:hanging="15"/>
        <w:jc w:val="left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Acceptació o renúncia de la beca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12.1. Els candidats disposen de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7 dies naturals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per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acceptar o renunciar a la plaça atorgada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, a comptar a partir de la publicació de la resolució definitiva d’adjudicació. </w:t>
      </w:r>
    </w:p>
    <w:p w:rsidR="00000000" w:rsidDel="00000000" w:rsidP="00000000" w:rsidRDefault="00000000" w:rsidRPr="00000000" w14:paraId="000000A9">
      <w:pPr>
        <w:widowControl w:val="0"/>
        <w:spacing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12.2. L’acceptació o la renúncia es farà través d’un correu electrònic a </w:t>
      </w:r>
      <w:hyperlink r:id="rId15">
        <w:r w:rsidDel="00000000" w:rsidR="00000000" w:rsidRPr="00000000">
          <w:rPr>
            <w:color w:val="1155cc"/>
            <w:sz w:val="19.920000076293945"/>
            <w:szCs w:val="19.920000076293945"/>
            <w:u w:val="single"/>
            <w:rtl w:val="0"/>
          </w:rPr>
          <w:t xml:space="preserve">erasmus@esdapcatalunya.cat</w:t>
        </w:r>
      </w:hyperlink>
      <w:r w:rsidDel="00000000" w:rsidR="00000000" w:rsidRPr="00000000">
        <w:rPr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widowControl w:val="0"/>
        <w:spacing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12.3. Si el candidat no confirma l’acceptació de la seva plaça dins del termini, es considerarà que renuncia a la beca.  </w:t>
      </w:r>
    </w:p>
    <w:p w:rsidR="00000000" w:rsidDel="00000000" w:rsidP="00000000" w:rsidRDefault="00000000" w:rsidRPr="00000000" w14:paraId="000000AB">
      <w:pPr>
        <w:widowControl w:val="0"/>
        <w:spacing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12.4. Els beneficiaris que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 renunciïn sense causa justificada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seran penalitzats a no participar en cap programa d’intercanvi internacional durant els següents dos anys acadèmics. </w:t>
      </w:r>
    </w:p>
    <w:p w:rsidR="00000000" w:rsidDel="00000000" w:rsidP="00000000" w:rsidRDefault="00000000" w:rsidRPr="00000000" w14:paraId="000000AC">
      <w:pPr>
        <w:widowControl w:val="0"/>
        <w:spacing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12.5. Es consideren causes justificades per a renunciar a la beca la malaltia o accident greu del beneficiari o familiar de fins a segons grau, el compliment d’un deure públic inexcusable per part del beneficiari i qualsevol altra causa que la CMI consideri justificada. 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spacing w:after="100" w:before="600" w:line="480" w:lineRule="auto"/>
        <w:ind w:left="0" w:right="147.211914062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Assignació de les places vacants.</w:t>
      </w:r>
    </w:p>
    <w:p w:rsidR="00000000" w:rsidDel="00000000" w:rsidP="00000000" w:rsidRDefault="00000000" w:rsidRPr="00000000" w14:paraId="000000AE">
      <w:pPr>
        <w:widowControl w:val="0"/>
        <w:spacing w:after="200"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13.1. Les places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no acceptades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i per tant, vacants, es tornaran a adjudicar seguint l’ordre del llistat de persones admeses en situació de reserva. </w:t>
      </w:r>
    </w:p>
    <w:p w:rsidR="00000000" w:rsidDel="00000000" w:rsidP="00000000" w:rsidRDefault="00000000" w:rsidRPr="00000000" w14:paraId="000000AF">
      <w:pPr>
        <w:widowControl w:val="0"/>
        <w:spacing w:after="200"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13.2. El termini per a acceptar aquestes places és de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7 dies naturals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a comptar des de la data de la seva adjudicació.</w:t>
      </w:r>
    </w:p>
    <w:p w:rsidR="00000000" w:rsidDel="00000000" w:rsidP="00000000" w:rsidRDefault="00000000" w:rsidRPr="00000000" w14:paraId="000000B0">
      <w:pPr>
        <w:widowControl w:val="0"/>
        <w:spacing w:after="0" w:before="139.0740966796875" w:line="321.4717483520508" w:lineRule="auto"/>
        <w:ind w:left="0" w:right="147.2119140625" w:firstLine="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13.3. En cas de no acceptació s’adjudicaria al següent membre de la llista d’espera, i així successivament fins a exhaurir les places disponibles o els membres de la llista d’espera. 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spacing w:after="100" w:before="400" w:line="480" w:lineRule="auto"/>
        <w:ind w:left="0" w:right="147.211914062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Nomenament com a beneficiari/a</w:t>
      </w:r>
    </w:p>
    <w:p w:rsidR="00000000" w:rsidDel="00000000" w:rsidP="00000000" w:rsidRDefault="00000000" w:rsidRPr="00000000" w14:paraId="000000B2">
      <w:pPr>
        <w:widowControl w:val="0"/>
        <w:spacing w:line="321.0714912414551" w:lineRule="auto"/>
        <w:ind w:left="0" w:right="278.179931640625" w:firstLine="0"/>
        <w:rPr>
          <w:b w:val="1"/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Una vegada la persona candidata ha acceptat la plaça de mobilitat, és nomenada</w:t>
      </w:r>
      <w:r w:rsidDel="00000000" w:rsidR="00000000" w:rsidRPr="00000000">
        <w:rPr>
          <w:b w:val="1"/>
          <w:i w:val="1"/>
          <w:sz w:val="19.920000076293945"/>
          <w:szCs w:val="19.920000076293945"/>
          <w:rtl w:val="0"/>
        </w:rPr>
        <w:t xml:space="preserve"> beneficiària provisional </w:t>
      </w: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STA o STT.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spacing w:after="100" w:before="600" w:line="480" w:lineRule="auto"/>
        <w:ind w:left="0" w:right="95.82763671875" w:hanging="1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Obligacions de les persones beneficiàries</w:t>
      </w:r>
    </w:p>
    <w:p w:rsidR="00000000" w:rsidDel="00000000" w:rsidP="00000000" w:rsidRDefault="00000000" w:rsidRPr="00000000" w14:paraId="000000B4">
      <w:pPr>
        <w:widowControl w:val="0"/>
        <w:spacing w:line="321.0714912414551" w:lineRule="auto"/>
        <w:ind w:right="278.179931640625"/>
        <w:rPr>
          <w:b w:val="1"/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15.1. La presentació de la sol·licitud implica l’acceptació de les condicions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 fixades en aquesta convocatòria. L’incompliment d’aquestes obligacions comportarà la revocació de la beca i l’obligació, per part del beneficiari, de retornar els fons que hagués rebut en concepte d’ajuda financera.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before="200" w:line="321.6" w:lineRule="auto"/>
        <w:ind w:right="278.17993164062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15.2. Obligacions específiques abans de la mobilitat.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Les persones beneficiàries, abans de la incorporació a l’entitat de destí, hauran de: 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Realitzar la recerca de l’empresa o institució de destí.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Gestionar el seu transport i allotjament al país de destí. 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Acceptar formalment la beca segons s’estableix en aquestes bases.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Contractar una pòlissa d’assegurances que cobreixi l’assistència sanitària o bé disposar de la Targeta Sanitària Europea.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Contractar una pòlissa d’assegurances que cobreixi accidents, viatge, repatriació i responsabilitat civil. 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Realitzar els tràmits necessaris per a la obtenció de visats o permisos de treball en el cas de mobilitats extracomunitàries. 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Facilitar a l’ESDAPC tota la informació necessària per a la gestió de la seva mobilitat. 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2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Demanar a l’empresa o institució de destí tot allò que sigui necessari per a la gestió de la seva mobilitat.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321.0714912414551" w:lineRule="auto"/>
        <w:ind w:right="278.179931640625"/>
        <w:rPr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321.0714912414551" w:lineRule="auto"/>
        <w:ind w:right="278.17993164062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15.3. Obligacions específiques durant la mobilitat.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A l’arribada i al llarg de la mobilitat, les persones beneficiàries hauran de: 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3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Realitzar les activitats a les que s’ha compromès i que consten en el Pla de mobilitat, sempre que sigui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3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Complir amb l’horari i les condicions establertes a l’Acord de mobilitat.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3"/>
        </w:numPr>
        <w:spacing w:line="321.0714912414551" w:lineRule="auto"/>
        <w:ind w:left="720" w:right="278.179931640625" w:hanging="360"/>
        <w:rPr>
          <w:sz w:val="19.920000076293945"/>
          <w:szCs w:val="19.920000076293945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Fer arribar a l’ESDAPC el document Certificat d’Assistència, degudament signat i segellat per l’empresa o institució de destí.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3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Realitzar el cobriment gràfic i escrit de l’estada.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321.0714912414551" w:lineRule="auto"/>
        <w:ind w:right="278.179931640625"/>
        <w:rPr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321.0714912414551" w:lineRule="auto"/>
        <w:ind w:right="278.179931640625"/>
        <w:rPr>
          <w:sz w:val="19.920000076293945"/>
          <w:szCs w:val="19.920000076293945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15.4. Obligacions específiques després de la mobilitat. 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En finalitzar la mobilitat, la persona beneficiària haurà de: 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10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Complimentar el Qüestionari EU Survey i enviar una captura de pantalla a l’ESDAPC conforme s’ha fet.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0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Aportar documentació gràfica de l’estada per a ser publicada al web d’ESDAPC.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10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Aportar una ressenya de l’estada per a ser publicada al web d’ESDAPC.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10"/>
        </w:numPr>
        <w:spacing w:line="321.0714912414551" w:lineRule="auto"/>
        <w:ind w:left="720" w:right="278.179931640625" w:hanging="360"/>
        <w:rPr>
          <w:sz w:val="19.920000076293945"/>
          <w:szCs w:val="19.920000076293945"/>
          <w:u w:val="none"/>
        </w:rPr>
      </w:pPr>
      <w:r w:rsidDel="00000000" w:rsidR="00000000" w:rsidRPr="00000000">
        <w:rPr>
          <w:sz w:val="19.920000076293945"/>
          <w:szCs w:val="19.920000076293945"/>
          <w:rtl w:val="0"/>
        </w:rPr>
        <w:t xml:space="preserve">Aportar un informe de l’estada, on es faci una revisió i una valoració de les activitats realitzades a la llum de les que s’havien previst inicialment, així com les possibles línies de treball futur i els mitjans de difusió dels resultats.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321.0714912414551" w:lineRule="auto"/>
        <w:ind w:right="278.179931640625"/>
        <w:rPr>
          <w:b w:val="1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1"/>
        </w:numPr>
        <w:spacing w:before="200" w:line="480" w:lineRule="auto"/>
        <w:ind w:left="0" w:right="95.82763671875" w:hanging="15"/>
        <w:rPr>
          <w:b w:val="1"/>
          <w:sz w:val="19.920000076293945"/>
          <w:szCs w:val="19.920000076293945"/>
          <w:u w:val="none"/>
        </w:rPr>
      </w:pPr>
      <w:r w:rsidDel="00000000" w:rsidR="00000000" w:rsidRPr="00000000">
        <w:rPr>
          <w:b w:val="1"/>
          <w:sz w:val="19.920000076293945"/>
          <w:szCs w:val="19.920000076293945"/>
          <w:rtl w:val="0"/>
        </w:rPr>
        <w:t xml:space="preserve">Calendari</w:t>
      </w: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128.61068725585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3750"/>
        <w:tblGridChange w:id="0">
          <w:tblGrid>
            <w:gridCol w:w="4755"/>
            <w:gridCol w:w="3750"/>
          </w:tblGrid>
        </w:tblGridChange>
      </w:tblGrid>
      <w:tr>
        <w:trPr>
          <w:cantSplit w:val="0"/>
          <w:trHeight w:val="240.0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124.3536376953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reunió informativa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117.7801513671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03 d’octubre 2023</w:t>
            </w:r>
          </w:p>
        </w:tc>
      </w:tr>
      <w:tr>
        <w:trPr>
          <w:cantSplit w:val="0"/>
          <w:trHeight w:val="240.0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124.353637695312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presentació de sol·licituds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117.7801513671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03-31 d’octubre 2023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126.14639282226562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llista provisional admesos i exclosos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20.369873046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07 de novembre 2023</w:t>
            </w:r>
          </w:p>
        </w:tc>
      </w:tr>
      <w:tr>
        <w:trPr>
          <w:cantSplit w:val="0"/>
          <w:trHeight w:val="239.9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119.97116088867188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al·legacions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121.1669921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07-13 de novembre 2023</w:t>
            </w:r>
          </w:p>
        </w:tc>
      </w:tr>
      <w:tr>
        <w:trPr>
          <w:cantSplit w:val="0"/>
          <w:trHeight w:val="240.0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128.1384277343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resolució definitiva d’adjudicacions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141.7322834645671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14 de novembre 2023</w:t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4794921875" w:line="320.27174949645996" w:lineRule="auto"/>
        <w:ind w:left="0" w:right="39.1455078125" w:firstLine="0"/>
        <w:jc w:val="left"/>
        <w:rPr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color w:val="545454"/>
          <w:sz w:val="18"/>
          <w:szCs w:val="18"/>
          <w:highlight w:val="white"/>
          <w:rtl w:val="0"/>
        </w:rPr>
        <w:t xml:space="preserve">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00" w:line="276" w:lineRule="auto"/>
        <w:rPr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El projecte "KA 131 - HED" està cofinançat pel programa Erasmus + de la Unió Europea. El contingut d'aquesta convocatòria és responsabilitat exclusiva de l'ESDAPC i ni la Comissió Europea, ni el Servei Espanyol per a la Internacionalització de l'Educació (SEPIE) són responsables de l'ús que pugui fer de la informació aquí difosa.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616.8115234375" w:top="1396.800537109375" w:left="1698.612060546875" w:right="1647.94067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rPr>
        <w:b w:val="0"/>
        <w:i w:val="0"/>
      </w:rPr>
    </w:tblStylePr>
    <w:tblStylePr w:type="band1Vert">
      <w:rPr>
        <w:b w:val="0"/>
        <w:i w:val="0"/>
      </w:rPr>
    </w:tblStylePr>
    <w:tblStylePr w:type="band2Horz">
      <w:rPr>
        <w:b w:val="0"/>
        <w:i w:val="0"/>
      </w:rPr>
    </w:tblStylePr>
    <w:tblStylePr w:type="band2Vert">
      <w:rPr>
        <w:b w:val="0"/>
        <w:i w:val="0"/>
      </w:rPr>
    </w:tblStylePr>
    <w:tblStylePr w:type="firstCol">
      <w:rPr>
        <w:b w:val="0"/>
        <w:i w:val="0"/>
      </w:rPr>
    </w:tblStylePr>
    <w:tblStylePr w:type="firstRow">
      <w:rPr>
        <w:b w:val="0"/>
        <w:i w:val="0"/>
      </w:rPr>
    </w:tblStylePr>
    <w:tblStylePr w:type="lastCol">
      <w:rPr>
        <w:b w:val="0"/>
        <w:i w:val="0"/>
      </w:rPr>
    </w:tblStylePr>
    <w:tblStylePr w:type="lastRow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rPr>
        <w:b w:val="0"/>
        <w:i w:val="0"/>
      </w:rPr>
    </w:tblStylePr>
    <w:tblStylePr w:type="band1Vert">
      <w:rPr>
        <w:b w:val="0"/>
        <w:i w:val="0"/>
      </w:rPr>
    </w:tblStylePr>
    <w:tblStylePr w:type="band2Horz">
      <w:rPr>
        <w:b w:val="0"/>
        <w:i w:val="0"/>
      </w:rPr>
    </w:tblStylePr>
    <w:tblStylePr w:type="band2Vert">
      <w:rPr>
        <w:b w:val="0"/>
        <w:i w:val="0"/>
      </w:rPr>
    </w:tblStylePr>
    <w:tblStylePr w:type="firstCol">
      <w:rPr>
        <w:b w:val="0"/>
        <w:i w:val="0"/>
      </w:rPr>
    </w:tblStylePr>
    <w:tblStylePr w:type="firstRow">
      <w:rPr>
        <w:b w:val="0"/>
        <w:i w:val="0"/>
      </w:rPr>
    </w:tblStylePr>
    <w:tblStylePr w:type="lastCol">
      <w:rPr>
        <w:b w:val="0"/>
        <w:i w:val="0"/>
      </w:rPr>
    </w:tblStylePr>
    <w:tblStylePr w:type="lastRow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styleId="Table3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dapc.cat/wp-content/uploads/2022/07/Normativa-de-mobilitat-ESDAP_2018.pdf" TargetMode="External"/><Relationship Id="rId10" Type="http://schemas.openxmlformats.org/officeDocument/2006/relationships/hyperlink" Target="http://ec.europa.eu/programmes/erasmus-plus/index_en.htm" TargetMode="External"/><Relationship Id="rId13" Type="http://schemas.openxmlformats.org/officeDocument/2006/relationships/hyperlink" Target="http://erasmus.esdap.cat/e_out/centermatricules_sta_eout.php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pie.es" TargetMode="External"/><Relationship Id="rId15" Type="http://schemas.openxmlformats.org/officeDocument/2006/relationships/hyperlink" Target="mailto:erasmus@esdapcatalunya.cat" TargetMode="External"/><Relationship Id="rId14" Type="http://schemas.openxmlformats.org/officeDocument/2006/relationships/hyperlink" Target="http://erasmus.esdap.cat/e_out/centermatricules_stt_eout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/wFUEaHW5HSC3dnopAavXwlzqQ==">CgMxLjA4AHIhMXlBOEx2RlhqNUdiblBiZk5ERE9oTmpJZWRBdE1wUFk4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